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3" w:line="240" w:lineRule="auto"/>
        <w:ind w:left="239" w:leftChars="0" w:right="86" w:rightChars="41" w:hanging="239" w:hangingChars="114"/>
        <w:jc w:val="both"/>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附件2</w:t>
      </w:r>
    </w:p>
    <w:p>
      <w:pPr>
        <w:spacing w:line="240" w:lineRule="auto"/>
        <w:ind w:right="86" w:rightChars="41"/>
        <w:jc w:val="both"/>
        <w:rPr>
          <w:rFonts w:hint="eastAsia" w:ascii="Calibri" w:hAnsi="Calibri" w:eastAsia="仿宋" w:cs="仿宋"/>
          <w:b/>
          <w:bCs/>
          <w:spacing w:val="0"/>
          <w:kern w:val="21"/>
          <w:sz w:val="21"/>
          <w:szCs w:val="21"/>
        </w:rPr>
      </w:pPr>
    </w:p>
    <w:p>
      <w:pPr>
        <w:keepNext w:val="0"/>
        <w:keepLines w:val="0"/>
        <w:pageBreakBefore w:val="0"/>
        <w:widowControl/>
        <w:kinsoku w:val="0"/>
        <w:wordWrap/>
        <w:overflowPunct/>
        <w:topLinePunct w:val="0"/>
        <w:autoSpaceDE w:val="0"/>
        <w:autoSpaceDN w:val="0"/>
        <w:bidi w:val="0"/>
        <w:adjustRightInd w:val="0"/>
        <w:snapToGrid w:val="0"/>
        <w:spacing w:before="40" w:after="0" w:afterLines="100" w:line="240" w:lineRule="auto"/>
        <w:ind w:left="365" w:leftChars="0" w:right="86" w:rightChars="41" w:hanging="365" w:hangingChars="114"/>
        <w:jc w:val="center"/>
        <w:textAlignment w:val="baseline"/>
        <w:rPr>
          <w:rFonts w:hint="eastAsia" w:ascii="微软雅黑" w:hAnsi="微软雅黑" w:eastAsia="微软雅黑" w:cs="微软雅黑"/>
          <w:b/>
          <w:bCs/>
          <w:spacing w:val="0"/>
          <w:kern w:val="21"/>
          <w:sz w:val="32"/>
          <w:szCs w:val="32"/>
        </w:rPr>
      </w:pPr>
      <w:r>
        <w:rPr>
          <w:rFonts w:hint="eastAsia" w:ascii="微软雅黑" w:hAnsi="微软雅黑" w:eastAsia="微软雅黑" w:cs="微软雅黑"/>
          <w:b/>
          <w:bCs/>
          <w:spacing w:val="0"/>
          <w:kern w:val="21"/>
          <w:sz w:val="32"/>
          <w:szCs w:val="32"/>
          <w:lang w:eastAsia="zh-CN"/>
        </w:rPr>
        <w:t>四川省</w:t>
      </w:r>
      <w:r>
        <w:rPr>
          <w:rFonts w:hint="eastAsia" w:ascii="微软雅黑" w:hAnsi="微软雅黑" w:eastAsia="微软雅黑" w:cs="微软雅黑"/>
          <w:b/>
          <w:bCs/>
          <w:spacing w:val="0"/>
          <w:kern w:val="21"/>
          <w:sz w:val="32"/>
          <w:szCs w:val="32"/>
        </w:rPr>
        <w:t>草品种审定申报材料填写说明</w:t>
      </w:r>
    </w:p>
    <w:p>
      <w:pPr>
        <w:keepNext w:val="0"/>
        <w:keepLines w:val="0"/>
        <w:pageBreakBefore w:val="0"/>
        <w:widowControl/>
        <w:tabs>
          <w:tab w:val="left" w:pos="555"/>
        </w:tabs>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1.草种名称</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申报品种所在科/属/种名，以《中国植物志》为准</w:t>
      </w:r>
      <w:r>
        <w:rPr>
          <w:rFonts w:hint="eastAsia" w:ascii="Calibri" w:hAnsi="Calibri" w:eastAsia="仿宋" w:cs="仿宋"/>
          <w:spacing w:val="0"/>
          <w:kern w:val="21"/>
          <w:sz w:val="21"/>
          <w:szCs w:val="21"/>
          <w:lang w:eastAsia="zh-CN"/>
        </w:rPr>
        <w:t>(</w:t>
      </w:r>
      <w:r>
        <w:rPr>
          <w:rFonts w:hint="default" w:ascii="Calibri" w:hAnsi="Calibri" w:eastAsia="仿宋" w:cs="仿宋"/>
          <w:spacing w:val="0"/>
          <w:kern w:val="21"/>
          <w:sz w:val="21"/>
          <w:szCs w:val="21"/>
          <w:lang w:val="en-US" w:eastAsia="zh-CN"/>
        </w:rPr>
        <w:t>www</w:t>
      </w:r>
      <w:r>
        <w:rPr>
          <w:rFonts w:hint="default" w:ascii="Calibri" w:hAnsi="Calibri" w:eastAsia="仿宋" w:cs="仿宋"/>
          <w:spacing w:val="0"/>
          <w:kern w:val="21"/>
          <w:sz w:val="21"/>
          <w:szCs w:val="21"/>
        </w:rPr>
        <w:t>.iplant.cn/frps</w:t>
      </w:r>
      <w:r>
        <w:rPr>
          <w:rFonts w:hint="eastAsia" w:ascii="Calibri" w:hAnsi="Calibri" w:eastAsia="仿宋" w:cs="仿宋"/>
          <w:spacing w:val="0"/>
          <w:kern w:val="21"/>
          <w:sz w:val="21"/>
          <w:szCs w:val="21"/>
        </w:rPr>
        <w:t>)</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中文表示。例</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禾本科/羊茅属/高羊茅。</w:t>
      </w:r>
    </w:p>
    <w:p>
      <w:pPr>
        <w:keepNext w:val="0"/>
        <w:keepLines w:val="0"/>
        <w:pageBreakBefore w:val="0"/>
        <w:widowControl/>
        <w:tabs>
          <w:tab w:val="left" w:pos="555"/>
        </w:tabs>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2.学名</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申报品种所属种拉丁名，以《中国植物志》为准</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lang w:val="en-US" w:eastAsia="zh-CN"/>
        </w:rPr>
        <w:t>www.iplant.cn/frps</w:t>
      </w:r>
      <w:r>
        <w:rPr>
          <w:rFonts w:hint="eastAsia" w:ascii="Calibri" w:hAnsi="Calibri" w:eastAsia="仿宋" w:cs="仿宋"/>
          <w:spacing w:val="0"/>
          <w:kern w:val="21"/>
          <w:sz w:val="21"/>
          <w:szCs w:val="21"/>
        </w:rPr>
        <w:t>)，种间杂交用“种”×“种</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表示</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前为母本</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后为父本。</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86" w:rightChars="41" w:firstLine="0" w:firstLineChars="0"/>
        <w:jc w:val="left"/>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3.品种名称</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命名应符合国家标准《草品种命名规则》GB/T 30394-2013相关条款规定。                                            4.申报单位：申报单位之间用“、”隔开，数量不超过5个。</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5.选育人：选育人之间用“、”隔开。</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6.是否转基因品种</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申报品种如是应用转基因技术将有特殊经济价值的基因引入植物体内，从而获得高产</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优质、抗逆等性状的转基因植物新品种，则应选是，反之选否。</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7.品种用途</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申报品种用途包括牧草、草坪草、观赏草、能源草及生态修复草。牧草即以饲喂家畜为主</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草坪草用于城镇绿化、运动场建植</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观赏草用于各种生境造园；能源草直接作燃料或转化为气体、液体燃料</w:t>
      </w:r>
      <w:r>
        <w:rPr>
          <w:rFonts w:hint="eastAsia" w:ascii="Calibri" w:hAnsi="Calibri" w:eastAsia="仿宋" w:cs="仿宋"/>
          <w:spacing w:val="0"/>
          <w:kern w:val="21"/>
          <w:sz w:val="21"/>
          <w:szCs w:val="21"/>
          <w:lang w:eastAsia="zh-CN"/>
        </w:rPr>
        <w:t>生产；生态</w:t>
      </w:r>
      <w:r>
        <w:rPr>
          <w:rFonts w:hint="eastAsia" w:ascii="Calibri" w:hAnsi="Calibri" w:eastAsia="仿宋" w:cs="仿宋"/>
          <w:spacing w:val="0"/>
          <w:kern w:val="21"/>
          <w:sz w:val="21"/>
          <w:szCs w:val="21"/>
        </w:rPr>
        <w:t>修复草是用于受损生态系统修复与维护的草本植物。</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8.品种类别：按照申报品种来源可分为育成品种、野生驯化品种、地方品种、引进品种。育成品种指</w:t>
      </w:r>
      <w:r>
        <w:rPr>
          <w:rFonts w:hint="eastAsia" w:ascii="Calibri" w:hAnsi="Calibri" w:eastAsia="仿宋" w:cs="仿宋"/>
          <w:spacing w:val="0"/>
          <w:kern w:val="21"/>
          <w:sz w:val="21"/>
          <w:szCs w:val="21"/>
          <w:lang w:val="en-US" w:eastAsia="zh-CN"/>
        </w:rPr>
        <w:t>经过</w:t>
      </w:r>
      <w:r>
        <w:rPr>
          <w:rFonts w:hint="eastAsia" w:ascii="Calibri" w:hAnsi="Calibri" w:eastAsia="仿宋" w:cs="仿宋"/>
          <w:spacing w:val="0"/>
          <w:kern w:val="21"/>
          <w:sz w:val="21"/>
          <w:szCs w:val="21"/>
        </w:rPr>
        <w:t>一定的育种程序，按照育种目标选育形成的</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与种内</w:t>
      </w:r>
      <w:r>
        <w:rPr>
          <w:rFonts w:hint="eastAsia" w:ascii="Calibri" w:hAnsi="Calibri" w:eastAsia="仿宋" w:cs="仿宋"/>
          <w:spacing w:val="0"/>
          <w:kern w:val="21"/>
          <w:sz w:val="21"/>
          <w:szCs w:val="21"/>
          <w:lang w:eastAsia="zh-CN"/>
        </w:rPr>
        <w:t>其他</w:t>
      </w:r>
      <w:r>
        <w:rPr>
          <w:rFonts w:hint="eastAsia" w:ascii="Calibri" w:hAnsi="Calibri" w:eastAsia="仿宋" w:cs="仿宋"/>
          <w:spacing w:val="0"/>
          <w:kern w:val="21"/>
          <w:sz w:val="21"/>
          <w:szCs w:val="21"/>
        </w:rPr>
        <w:t>品种在一个或数个特征特性上有明显区别的新品种</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野生驯化品种指采集于野生状态下的种质资源经驯化栽培成功，并具有利用价值的品种。地方品种是在某一地区长期栽培</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至少</w:t>
      </w:r>
      <w:r>
        <w:rPr>
          <w:rFonts w:hint="eastAsia" w:ascii="Calibri" w:hAnsi="Calibri" w:eastAsia="仿宋" w:cs="仿宋"/>
          <w:spacing w:val="0"/>
          <w:kern w:val="21"/>
          <w:sz w:val="21"/>
          <w:szCs w:val="21"/>
          <w:lang w:val="en-US" w:eastAsia="zh-CN"/>
        </w:rPr>
        <w:t>3</w:t>
      </w:r>
      <w:r>
        <w:rPr>
          <w:rFonts w:hint="eastAsia" w:ascii="Calibri" w:hAnsi="Calibri" w:eastAsia="仿宋" w:cs="仿宋"/>
          <w:spacing w:val="0"/>
          <w:kern w:val="21"/>
          <w:sz w:val="21"/>
          <w:szCs w:val="21"/>
        </w:rPr>
        <w:t>0年</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，适应当地气候和土壤条件，具有良好经济和生态价值的品种。引进品种是从国外引进且已在国外审定或登记的，在国内试种成功并具有优良性状和利用价值的品种。</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9.繁殖方式：申报品种繁殖方式分为“有性繁殖</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无性繁殖”和“其</w:t>
      </w:r>
      <w:r>
        <w:rPr>
          <w:rFonts w:hint="eastAsia" w:ascii="Calibri" w:hAnsi="Calibri" w:eastAsia="仿宋" w:cs="仿宋"/>
          <w:spacing w:val="0"/>
          <w:kern w:val="21"/>
          <w:sz w:val="21"/>
          <w:szCs w:val="21"/>
          <w:lang w:val="en-US" w:eastAsia="zh-CN"/>
        </w:rPr>
        <w:t>它</w:t>
      </w:r>
      <w:r>
        <w:rPr>
          <w:rFonts w:hint="eastAsia" w:ascii="Calibri" w:hAnsi="Calibri" w:eastAsia="仿宋" w:cs="仿宋"/>
          <w:spacing w:val="0"/>
          <w:kern w:val="21"/>
          <w:sz w:val="21"/>
          <w:szCs w:val="21"/>
        </w:rPr>
        <w:t>”。有性繁殖指品种推广利用中主要用种子来种植；无性繁殖指品种结实差或几乎不结实，在推广利用过程中只能选择根、茎、叶等营养器官繁殖；“其</w:t>
      </w:r>
      <w:r>
        <w:rPr>
          <w:rFonts w:hint="eastAsia" w:ascii="Calibri" w:hAnsi="Calibri" w:eastAsia="仿宋" w:cs="仿宋"/>
          <w:spacing w:val="0"/>
          <w:kern w:val="21"/>
          <w:sz w:val="21"/>
          <w:szCs w:val="21"/>
          <w:lang w:val="en-US" w:eastAsia="zh-CN"/>
        </w:rPr>
        <w:t>它</w:t>
      </w:r>
      <w:r>
        <w:rPr>
          <w:rFonts w:hint="eastAsia" w:ascii="Calibri" w:hAnsi="Calibri" w:eastAsia="仿宋" w:cs="仿宋"/>
          <w:spacing w:val="0"/>
          <w:kern w:val="21"/>
          <w:sz w:val="21"/>
          <w:szCs w:val="21"/>
        </w:rPr>
        <w:t>”指品种既可用种子推广，也可用根、茎、叶等营养器官繁殖利用。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10.种子千粒重：</w:t>
      </w:r>
      <w:r>
        <w:rPr>
          <w:rFonts w:hint="eastAsia" w:ascii="Calibri" w:hAnsi="Calibri" w:eastAsia="仿宋" w:cs="仿宋"/>
          <w:color w:val="auto"/>
          <w:spacing w:val="0"/>
          <w:kern w:val="21"/>
          <w:sz w:val="21"/>
          <w:szCs w:val="21"/>
        </w:rPr>
        <w:t>“繁殖方式”选择“有性繁殖”或“其</w:t>
      </w:r>
      <w:r>
        <w:rPr>
          <w:rFonts w:hint="eastAsia" w:ascii="Calibri" w:hAnsi="Calibri" w:eastAsia="仿宋" w:cs="仿宋"/>
          <w:color w:val="auto"/>
          <w:spacing w:val="0"/>
          <w:kern w:val="21"/>
          <w:sz w:val="21"/>
          <w:szCs w:val="21"/>
          <w:lang w:val="en-US" w:eastAsia="zh-CN"/>
        </w:rPr>
        <w:t>它</w:t>
      </w:r>
      <w:r>
        <w:rPr>
          <w:rFonts w:hint="eastAsia" w:ascii="Calibri" w:hAnsi="Calibri" w:eastAsia="仿宋" w:cs="仿宋"/>
          <w:color w:val="auto"/>
          <w:spacing w:val="0"/>
          <w:kern w:val="21"/>
          <w:sz w:val="21"/>
          <w:szCs w:val="21"/>
        </w:rPr>
        <w:t>”时必填。</w:t>
      </w:r>
      <w:r>
        <w:rPr>
          <w:rFonts w:hint="eastAsia" w:ascii="Calibri" w:hAnsi="Calibri" w:eastAsia="仿宋" w:cs="仿宋"/>
          <w:spacing w:val="0"/>
          <w:kern w:val="21"/>
          <w:sz w:val="21"/>
          <w:szCs w:val="21"/>
        </w:rPr>
        <w:t>测定方法按照国家标准《牧草种子检验规程重量测定》GB/T 2930.9执行。</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11.净度：“繁殖方式”选择“有性繁殖”或“其他”时必填。测定方法按照国家标准《牧草种子检验规程净度分析》GB/T 2930.2 执行。</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12</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种子发芽率：“繁殖方式”选择“有性繁殖”或“其他”时必填。测定方法按照国家标准《牧草种子检验规程发芽试验》GB/T 2930.4执行。</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13.品种用途及优势概述：说明申报品种的主要用途及与种内其他品种相比较的突出优势。牧草主述其生产性能及饲用品质性状</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草坪草主述其坪用性能；观赏草主述其观赏性状</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能源草主述其生产性能及能源品质性状</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能源转化核心成分含量及能源转化效率</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生态修复草主述其生态修复价值。</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lang w:eastAsia="zh-CN"/>
        </w:rPr>
      </w:pPr>
      <w:r>
        <w:rPr>
          <w:rFonts w:hint="eastAsia" w:ascii="Calibri" w:hAnsi="Calibri" w:eastAsia="仿宋" w:cs="仿宋"/>
          <w:spacing w:val="0"/>
          <w:kern w:val="21"/>
          <w:sz w:val="21"/>
          <w:szCs w:val="21"/>
        </w:rPr>
        <w:t>14.选育</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驯化、引种</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目标</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育成品种应描述选育目标，野生驯化品种应描述驯化目标，地方品种应描述整理目标，引进品种应描述引种目标。牧草的选育</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驯化、整理</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目标一般包括丰产性</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营养体、种子</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、抗逆性、抗病虫性</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早熟、晚熟、饲用品质等一个或多个指标</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草坪草的选育</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驯化、整理</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目标一般包括坪用性状</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绿期</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抗性等一个或多个指标</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观赏草选育</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驯化、整理</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目标一般包括观赏性、抗性、适应性等一个或多个指标</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能源草选育</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驯化、整理</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目标一般包括丰产性</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营 养体、种子</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、抗逆性、抗病虫性、能源品质等一个或多个指标</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生态修复草选育</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驯化、整理</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目标一般包括抗性、适应性等一个或多个指标</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lang w:val="en-US" w:eastAsia="zh-CN"/>
        </w:rPr>
        <w:t>药用/食用草的选育</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驯化、整理</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lang w:val="en-US" w:eastAsia="zh-CN"/>
        </w:rPr>
        <w:t>目标包括丰产性、抗性、品质等</w:t>
      </w:r>
      <w:r>
        <w:rPr>
          <w:rFonts w:hint="eastAsia" w:ascii="Calibri" w:hAnsi="Calibri" w:eastAsia="仿宋" w:cs="仿宋"/>
          <w:spacing w:val="0"/>
          <w:kern w:val="21"/>
          <w:sz w:val="21"/>
          <w:szCs w:val="21"/>
        </w:rPr>
        <w:t>一个或多个指标。申报品种为引进品种的应说明将其引入我国种植的主要目的及其与国内同类品种相比的主要优势</w:t>
      </w:r>
      <w:r>
        <w:rPr>
          <w:rFonts w:hint="eastAsia" w:ascii="Calibri" w:hAnsi="Calibri" w:eastAsia="仿宋" w:cs="仿宋"/>
          <w:spacing w:val="0"/>
          <w:kern w:val="21"/>
          <w:sz w:val="21"/>
          <w:szCs w:val="21"/>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15.亲本或品种来源</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育成品种应明确介绍主要亲本的来源</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包括品种或材料的名称、来源地、获取的方式等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，通过审定的亲本应使用公告的审定名称</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野生驯化品种应明确说明野生资源采集地和时间</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地方品种应明确说明品种来源地</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引进品种应明确说明品种原产国</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审定或登记的国家和时间、品种权人</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公司或育种家</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等基本情况。</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16.选育</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驯化、整理、引种</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过程概述：育成品种应简述选育工作起止年份、亲本来源、育种方法、选种圃情况等；野生栽培品种应简述野生资源采集时间、地点、驯化方法等；地方品种应简述来源地、栽培</w:t>
      </w:r>
      <w:r>
        <w:rPr>
          <w:rFonts w:hint="eastAsia" w:ascii="Calibri" w:hAnsi="Calibri" w:eastAsia="仿宋" w:cs="仿宋"/>
          <w:spacing w:val="0"/>
          <w:kern w:val="21"/>
          <w:sz w:val="21"/>
          <w:szCs w:val="21"/>
          <w:lang w:val="en-US" w:eastAsia="zh-CN"/>
        </w:rPr>
        <w:t>历史、</w:t>
      </w:r>
      <w:r>
        <w:rPr>
          <w:rFonts w:hint="eastAsia" w:ascii="Calibri" w:hAnsi="Calibri" w:eastAsia="仿宋" w:cs="仿宋"/>
          <w:spacing w:val="0"/>
          <w:kern w:val="21"/>
          <w:sz w:val="21"/>
          <w:szCs w:val="21"/>
        </w:rPr>
        <w:t>栽培地区、现有栽培面积等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引进品种应简述引入国内的时间、引种试验起止时间、地点等。</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lang w:eastAsia="zh-CN"/>
        </w:rPr>
      </w:pPr>
      <w:r>
        <w:rPr>
          <w:rFonts w:hint="eastAsia" w:ascii="Calibri" w:hAnsi="Calibri" w:eastAsia="仿宋" w:cs="仿宋"/>
          <w:spacing w:val="0"/>
          <w:kern w:val="21"/>
          <w:sz w:val="21"/>
          <w:szCs w:val="21"/>
        </w:rPr>
        <w:t>17.品种特性特征：应简述申报品种自身的植物学特征和生物学特性，不得用其所属植物种的特征特性代替</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植物学特征描述内容：生活周期</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一年生、多年生、越年生或二年生</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生活型</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草本、藤本</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、植株形态高度，根</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形态等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、茎</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长度、有无根状茎或匍匐茎等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、叶</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叶型、长宽、叶色、叶柄等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花</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花序类型</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长度、颜色等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、果</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果实类型、形状、大小等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、种子</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形状、大小、颜色、千粒重等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、授粉方式</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自花授粉、异花授粉、常异花授粉、无融合生殖等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、繁殖系数</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种子产量或营养繁殖体产量</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等。生物学特性描述内容：适宜生长的气候和土壤条件、抗性、再生性、生育期；草坪草补充说明绿色期、成坪速度等；观赏草说明观赏期等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能源草说明能源转化效率等。育成品种和野生栽培品种还应说明与亲本的差异</w:t>
      </w:r>
      <w:r>
        <w:rPr>
          <w:rFonts w:hint="eastAsia" w:ascii="Calibri" w:hAnsi="Calibri" w:eastAsia="仿宋" w:cs="仿宋"/>
          <w:spacing w:val="0"/>
          <w:kern w:val="21"/>
          <w:sz w:val="21"/>
          <w:szCs w:val="21"/>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18.品种比较试验、区域试验及生产试验情况：应至少说明试验承担单位</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起止时间、地点、对照品种、测定的指标和试验结果</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牧草的干鲜产草量、品质、抗性等；草坪草的坪用性能、抗性等；观赏草的观赏性能、抗性等；能源草的干鲜产草量、抗性等；生态草的适应性、抗性等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lang w:val="en-US" w:eastAsia="zh-CN"/>
        </w:rPr>
        <w:t>药用/食用草产量、抗性、品质等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，重点说明申报品种和对照品种的差异。</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19.品种特异性、一致性、稳定性描述：如申报品种进行过</w:t>
      </w:r>
      <w:r>
        <w:rPr>
          <w:rFonts w:hint="default" w:ascii="Calibri" w:hAnsi="Calibri" w:eastAsia="仿宋" w:cs="仿宋"/>
          <w:spacing w:val="0"/>
          <w:kern w:val="21"/>
          <w:sz w:val="21"/>
          <w:szCs w:val="21"/>
        </w:rPr>
        <w:t>DUS</w:t>
      </w:r>
      <w:r>
        <w:rPr>
          <w:rFonts w:hint="eastAsia" w:ascii="Calibri" w:hAnsi="Calibri" w:eastAsia="仿宋" w:cs="仿宋"/>
          <w:spacing w:val="0"/>
          <w:kern w:val="21"/>
          <w:sz w:val="21"/>
          <w:szCs w:val="21"/>
        </w:rPr>
        <w:t>测试，应该至少说明测试单位、起止时间</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地点、近似品种，所依据的测试指南名称及申报品种与近似品种的性状差异。</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20.抗性或特殊性状鉴定情况描述：以某一个或某几个抗性</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如抗寒性、抗 旱性、耐热性、耐盐性、抗虫性、抗病性等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为选育目标的须填写此项，简要说明测试单位、起止时间、对照品种、测试方法和测试结果。</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21.适宜种植范围：应以区域试验结果为主要依据，明确申报品种适宜种植区域的气候条件</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区域范围。</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22.栽培技术要点：应突出与同种植物其他品种一般栽培管理措施的区别，按播种期</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栽植期</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、播种方法</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株行距、播种量、播种深度、关键田间管理措施</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如施肥</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浇水、病虫害防治等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、主要利用方式和注意事项等顺序介绍。</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23.备注：简要表述其他需要说明的情况。</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color w:val="9A3300"/>
          <w:spacing w:val="0"/>
          <w:kern w:val="21"/>
          <w:sz w:val="21"/>
          <w:szCs w:val="21"/>
        </w:rPr>
      </w:pPr>
      <w:r>
        <w:rPr>
          <w:rFonts w:hint="eastAsia" w:ascii="Calibri" w:hAnsi="Calibri" w:eastAsia="仿宋" w:cs="仿宋"/>
          <w:spacing w:val="0"/>
          <w:kern w:val="21"/>
          <w:sz w:val="21"/>
          <w:szCs w:val="21"/>
        </w:rPr>
        <w:t>24.植物学特征照片：应包括申报品种单株、群体、根、茎、叶、花、果实、种子</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或营养繁殖体</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照片</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申报品种与对照单株及群体对比照片，其中单株照片应尽量包括花序和根部</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观赏草应包括主要观赏部位</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照片必须清晰且重点突出</w:t>
      </w:r>
      <w:r>
        <w:rPr>
          <w:rFonts w:hint="eastAsia" w:ascii="Calibri" w:hAnsi="Calibri" w:eastAsia="仿宋" w:cs="仿宋"/>
          <w:color w:val="auto"/>
          <w:spacing w:val="0"/>
          <w:kern w:val="21"/>
          <w:sz w:val="21"/>
          <w:szCs w:val="21"/>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25.品种比较试验、区域试验、生产试验及生态修复照片：提供的田间品种比较试验照片必须同时包括申报品种和对照品种，照片清晰。</w:t>
      </w:r>
    </w:p>
    <w:p>
      <w:pPr>
        <w:keepNext w:val="0"/>
        <w:keepLines w:val="0"/>
        <w:pageBreakBefore w:val="0"/>
        <w:widowControl/>
        <w:tabs>
          <w:tab w:val="left" w:pos="539"/>
        </w:tabs>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26.选育报告：申报品种为“育成品种”的必填。报告应主要包括育种目标</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有明确育种目标，如牧草或种子高产、早熟、抗旱、耐盐、品质改善等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草坪草的延长绿期、提高抗性、改善坪用性状等；观赏草延长花期、绿期、提高观赏性等；能源草高产、抗逆、品质改善；生态修复草提高抗性、适应性</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lang w:val="en-US" w:eastAsia="zh-CN"/>
        </w:rPr>
        <w:t>药用/食用草产量、抗性、品质等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、亲本来源</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清楚介绍亲本或其他选育材料及其来源</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、育种方法</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选择育种、杂交选育、诱变育种等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选育过程</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每代选育工作起始时间、如何开展、选取指标、筛选标准及单株或株系数目、选育技术路线图等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新品系与亲本在目标性状上的比较结果、植物学特征</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申报品种的科属种及其根、茎、叶、花、果实</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种子的具体特征；申报品种与亲本不同的特征</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、生物学特性</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适宜区域、抗性</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生育期等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主要农艺性状</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物候期、越夏冬率等、鲜干草产量、种子产量等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栽培管理技术要点</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播种期、播种方法</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播种量、播种深度、施肥、灌溉、病虫害防治等内容</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及收获利用</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利用方式、收获时间、留茬高度等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等内容。</w:t>
      </w:r>
    </w:p>
    <w:p>
      <w:pPr>
        <w:keepNext w:val="0"/>
        <w:keepLines w:val="0"/>
        <w:pageBreakBefore w:val="0"/>
        <w:widowControl/>
        <w:tabs>
          <w:tab w:val="left" w:pos="539"/>
        </w:tabs>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27.整理研究报告：申报品种为“地方品种”的必填。报告应包括品种来源</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来源地、栽培历史、面积、区域等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、整理研究过程</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整理研究目标、收集基本情况、工作起始时间、如何开展等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植物学特征</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申报品种的科属种及其根、茎、叶、花、果实、种子的具体特征；申报品种与同种其他品种不同的特征需明确写清楚</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、生物学特性</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适宜区域、抗性、生育期等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、主要农艺性状</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物候期</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越夏冬率等、鲜干草产量、种子产量等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、栽培管理技术要点</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播种期、播种方法、播种量、播种深度、施肥、灌溉、病虫害防治等内容</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及收获利用</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利用方式、收获时间、留茬高度等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等内容。</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28.栽培驯化报告：申报品种为“野生驯化品种”的必填。报告应包括原始 野生种质资源采集情况</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生境条件、时间、资源份数等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、栽培驯化目标</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有明确的驯化目标，如驯化改良种子的落粒</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硬实、发芽或成熟不整齐、低产等某一或多个不良野生习性；牧草或种子高产、早熟、耐盐</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植株直立等；草坪草的延长绿期、提高抗性、改善坪用性状等；观赏草延长花期、绿期等；能源草高产</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抗逆、品质改善；生态修复草提高抗 性、适应性</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lang w:val="en-US" w:eastAsia="zh-CN"/>
        </w:rPr>
        <w:t>药用/食用草产量、抗性、品质等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、栽培驯化方法、栽培驯化过程</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每代驯化开始时间、选取指标、如何开展、技术路线图等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、新品系与原始群体在目标性状和结实率</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或种子产量</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上的比较结果、植物学特征</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申报品种的科属种及其根、茎、叶、花、果实、种子的具体特征</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申报品种与原始群体不同的特征需明确写清</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、生物学特性</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适宜区域、抗性、生育期等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、主要农艺性状</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物候期、越夏冬率等、鲜干草产量、种子产量等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、栽培管理技术要点</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播种期、播种方法、播种量、播种深度、施肥、灌溉、病虫害防治等内容</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及收获利用</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利用方式、收获时间</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留茬高度等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等内容，另需说明申报品种所属植物种在种源地</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采集地</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的野生分布情况。</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29.引种报告：申报品种为“引进品种”的必填。报告应包括引种目标</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明确引入我国的主要目的，如与市场中同类国内外品种相比的主要优势</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、品种来源</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申报品种的育成国家或企业、审定或登记的国家和时间、当前实际品种权人等基本情况</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、引种过程</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时间、来源、引种试验结果、引种技术路线图等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、植物学特征</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申报品种的科属种及其根、茎、叶、花、果实、种子的具体特征</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申报品种与同种其他品种不同的特征需明确写清楚</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、生物学特性</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适宜区域、抗性、生育期等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、引种试验</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试验具体负责人姓名及联系方式、试验材料、试验地点时间、试验设计、测定指标及详细方法、试验结果和结论等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、主要农艺性状</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物候期、越夏冬率、鲜干草产量、坪用性状、观赏性状等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、栽培管理技术要点</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播种期、播种方法、播种量、播种深度、施肥、灌溉、病虫害防治等内容</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及收获利用</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利用方式、收获时间、留茬高度等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等内容。</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30.在国外已审定或登记的证明材料：申报“引进品种”的必须提交品种审定登记证书复印件</w:t>
      </w:r>
      <w:r>
        <w:rPr>
          <w:rFonts w:hint="eastAsia" w:ascii="Calibri" w:hAnsi="Calibri" w:eastAsia="仿宋" w:cs="仿宋"/>
          <w:spacing w:val="0"/>
          <w:kern w:val="21"/>
          <w:sz w:val="21"/>
          <w:szCs w:val="21"/>
          <w:lang w:eastAsia="zh-CN"/>
        </w:rPr>
        <w:t>，或</w:t>
      </w:r>
      <w:r>
        <w:rPr>
          <w:rFonts w:hint="eastAsia" w:ascii="Calibri" w:hAnsi="Calibri" w:eastAsia="仿宋" w:cs="仿宋"/>
          <w:spacing w:val="0"/>
          <w:kern w:val="21"/>
          <w:sz w:val="21"/>
          <w:szCs w:val="21"/>
        </w:rPr>
        <w:t>在线查询的网页截图</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含网址</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、品种所有权证明、经品种所有权人签章同意申报的说明等。</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color w:val="auto"/>
          <w:spacing w:val="0"/>
          <w:kern w:val="21"/>
          <w:sz w:val="21"/>
          <w:szCs w:val="21"/>
        </w:rPr>
      </w:pPr>
      <w:r>
        <w:rPr>
          <w:rFonts w:hint="eastAsia" w:ascii="Calibri" w:hAnsi="Calibri" w:eastAsia="仿宋" w:cs="仿宋"/>
          <w:spacing w:val="0"/>
          <w:kern w:val="21"/>
          <w:sz w:val="21"/>
          <w:szCs w:val="21"/>
        </w:rPr>
        <w:t>31.</w:t>
      </w:r>
      <w:r>
        <w:rPr>
          <w:rFonts w:hint="eastAsia" w:ascii="Calibri" w:hAnsi="Calibri" w:eastAsia="仿宋" w:cs="仿宋"/>
          <w:color w:val="auto"/>
          <w:spacing w:val="0"/>
          <w:kern w:val="21"/>
          <w:sz w:val="21"/>
          <w:szCs w:val="21"/>
        </w:rPr>
        <w:t>授权书：申报“引进品种”的须提交品种所有权单位同意申报草品种审定的授权书。授权书应为中英文对照，内容至少包括：授权方拥有申报品种所有权的证明或承诺；申报品种在国外审定或登记的基本情况</w:t>
      </w:r>
      <w:r>
        <w:rPr>
          <w:rFonts w:hint="eastAsia" w:ascii="Calibri" w:hAnsi="Calibri" w:eastAsia="仿宋" w:cs="仿宋"/>
          <w:color w:val="auto"/>
          <w:spacing w:val="0"/>
          <w:kern w:val="21"/>
          <w:sz w:val="21"/>
          <w:szCs w:val="21"/>
          <w:lang w:eastAsia="zh-CN"/>
        </w:rPr>
        <w:t>（</w:t>
      </w:r>
      <w:r>
        <w:rPr>
          <w:rFonts w:hint="eastAsia" w:ascii="Calibri" w:hAnsi="Calibri" w:eastAsia="仿宋" w:cs="仿宋"/>
          <w:color w:val="auto"/>
          <w:spacing w:val="0"/>
          <w:kern w:val="21"/>
          <w:sz w:val="21"/>
          <w:szCs w:val="21"/>
        </w:rPr>
        <w:t>审定或登记组织或机构、年份等</w:t>
      </w:r>
      <w:r>
        <w:rPr>
          <w:rFonts w:hint="eastAsia" w:ascii="Calibri" w:hAnsi="Calibri" w:eastAsia="仿宋" w:cs="仿宋"/>
          <w:color w:val="auto"/>
          <w:spacing w:val="0"/>
          <w:kern w:val="21"/>
          <w:sz w:val="21"/>
          <w:szCs w:val="21"/>
          <w:lang w:eastAsia="zh-CN"/>
        </w:rPr>
        <w:t>）</w:t>
      </w:r>
      <w:r>
        <w:rPr>
          <w:rFonts w:hint="eastAsia" w:ascii="Calibri" w:hAnsi="Calibri" w:eastAsia="仿宋" w:cs="仿宋"/>
          <w:color w:val="auto"/>
          <w:spacing w:val="0"/>
          <w:kern w:val="21"/>
          <w:sz w:val="21"/>
          <w:szCs w:val="21"/>
        </w:rPr>
        <w:t>；明确同意申报者向</w:t>
      </w:r>
      <w:r>
        <w:rPr>
          <w:rFonts w:hint="eastAsia" w:ascii="Calibri" w:hAnsi="Calibri" w:eastAsia="仿宋" w:cs="仿宋"/>
          <w:color w:val="auto"/>
          <w:spacing w:val="0"/>
          <w:kern w:val="21"/>
          <w:sz w:val="21"/>
          <w:szCs w:val="21"/>
          <w:lang w:eastAsia="zh-CN"/>
        </w:rPr>
        <w:t>四川省草品种审定委员会</w:t>
      </w:r>
      <w:r>
        <w:rPr>
          <w:rFonts w:hint="eastAsia" w:ascii="Calibri" w:hAnsi="Calibri" w:eastAsia="仿宋" w:cs="仿宋"/>
          <w:color w:val="auto"/>
          <w:spacing w:val="0"/>
          <w:kern w:val="21"/>
          <w:sz w:val="21"/>
          <w:szCs w:val="21"/>
        </w:rPr>
        <w:t>申请审定；授权方愿意承担由此授权产生的相关责任；授权有效期、授权书签署日期及授权中英文对照内容不一致的为无效授权。授权书中授权方仅提及同意申报者代为向</w:t>
      </w:r>
      <w:r>
        <w:rPr>
          <w:rFonts w:hint="eastAsia" w:ascii="Calibri" w:hAnsi="Calibri" w:eastAsia="仿宋" w:cs="仿宋"/>
          <w:color w:val="auto"/>
          <w:spacing w:val="0"/>
          <w:kern w:val="21"/>
          <w:sz w:val="21"/>
          <w:szCs w:val="21"/>
          <w:lang w:eastAsia="zh-CN"/>
        </w:rPr>
        <w:t>四川省</w:t>
      </w:r>
      <w:r>
        <w:rPr>
          <w:rFonts w:hint="eastAsia" w:ascii="Calibri" w:hAnsi="Calibri" w:eastAsia="仿宋" w:cs="仿宋"/>
          <w:color w:val="auto"/>
          <w:spacing w:val="0"/>
          <w:kern w:val="21"/>
          <w:sz w:val="21"/>
          <w:szCs w:val="21"/>
        </w:rPr>
        <w:t>草品种审定委员会提出申请的视同同意申报者代为向</w:t>
      </w:r>
      <w:r>
        <w:rPr>
          <w:rFonts w:hint="eastAsia" w:ascii="Calibri" w:hAnsi="Calibri" w:eastAsia="仿宋" w:cs="仿宋"/>
          <w:color w:val="auto"/>
          <w:spacing w:val="0"/>
          <w:kern w:val="21"/>
          <w:sz w:val="21"/>
          <w:szCs w:val="21"/>
          <w:lang w:eastAsia="zh-CN"/>
        </w:rPr>
        <w:t>四川省草品种审定委员会</w:t>
      </w:r>
      <w:r>
        <w:rPr>
          <w:rFonts w:hint="eastAsia" w:ascii="Calibri" w:hAnsi="Calibri" w:eastAsia="仿宋" w:cs="仿宋"/>
          <w:color w:val="auto"/>
          <w:spacing w:val="0"/>
          <w:kern w:val="21"/>
          <w:sz w:val="21"/>
          <w:szCs w:val="21"/>
        </w:rPr>
        <w:t>申请审定。</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32.申报品种检疫证明材料：申报“引进品种”的必须提交申报品种引种试验所用种子批次的植物进出口检疫证明材料。</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33.品种比较试验、区域试验及生产试验报告：全部申报品种均需填写。报告应包括试验承担单位、试验具体负责人姓名及联系方式、试验布置行政区域、试验地概况、试验材料</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须说明对照品种</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、试验设计</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小区面积、小区布置、重复数等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、试验起止时间、播种情况</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播种时间、方法、播种量、播种深度等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、田间管理</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施肥时间、肥料种类、施量、灌溉时间、灌水量、病虫害发生和防治情况等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、测定指标和方法</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如测产方式、测产面积等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、试验结果与分析</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牧草包括干鲜草或种子产量、生育期、抗性等；草坪草包括坪用特征、绿色期、成坪速度等；观赏草包括观赏评价、观赏期、抗逆性等；能源草包括干鲜草或种子产量、抗性等；生态修复草主要包括抗性、适应性</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lang w:val="en-US" w:eastAsia="zh-CN"/>
        </w:rPr>
        <w:t>药用/食用草产量、抗性、品质等</w:t>
      </w:r>
      <w:bookmarkStart w:id="0" w:name="_GoBack"/>
      <w:bookmarkEnd w:id="0"/>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。牧草产量结果应进行方差分析，并用新复极差法进行多重比较。各项要求必须符合国家标准《草品种审定技术规程》 GB/T 30395-2013。</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34.其他相关材料：各种与申报品种相关的其他材料，如研究论文、品质检测报告</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lang w:val="en-US" w:eastAsia="zh-CN"/>
        </w:rPr>
        <w:t>应用证明</w:t>
      </w:r>
      <w:r>
        <w:rPr>
          <w:rFonts w:hint="eastAsia" w:ascii="Calibri" w:hAnsi="Calibri" w:eastAsia="仿宋" w:cs="仿宋"/>
          <w:spacing w:val="0"/>
          <w:kern w:val="21"/>
          <w:sz w:val="21"/>
          <w:szCs w:val="21"/>
        </w:rPr>
        <w:t>等。申报品种为转基因品种的</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必须提交转基因生物安全证书复印件。</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lang w:eastAsia="zh-CN"/>
        </w:rPr>
      </w:pPr>
      <w:r>
        <w:rPr>
          <w:rFonts w:hint="eastAsia" w:ascii="Calibri" w:hAnsi="Calibri" w:eastAsia="仿宋" w:cs="仿宋"/>
          <w:spacing w:val="0"/>
          <w:kern w:val="21"/>
          <w:sz w:val="21"/>
          <w:szCs w:val="21"/>
        </w:rPr>
        <w:t>35.</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lang w:val="en-US" w:eastAsia="zh-CN"/>
        </w:rPr>
        <w:t>区域试验情况汇总表》</w:t>
      </w:r>
      <w:r>
        <w:rPr>
          <w:rFonts w:hint="eastAsia" w:ascii="Calibri" w:hAnsi="Calibri" w:eastAsia="仿宋" w:cs="仿宋"/>
          <w:spacing w:val="0"/>
          <w:kern w:val="21"/>
          <w:sz w:val="21"/>
          <w:szCs w:val="21"/>
        </w:rPr>
        <w:t>中：区域试验点数、规模、设置地点及试验时间主要描述申报品种何时开始进行区域化试验、区域化试验具体的地点、每个区域试验点试验时间</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规模、参试的品种数量、对照品种、试验设计和数据调查与分析、有无采用特殊的栽培管理措施等。区域试验主持单位意见为申报人所在单位证明意见</w:t>
      </w:r>
      <w:r>
        <w:rPr>
          <w:rFonts w:hint="eastAsia" w:ascii="Calibri" w:hAnsi="Calibri" w:eastAsia="仿宋" w:cs="仿宋"/>
          <w:spacing w:val="0"/>
          <w:kern w:val="21"/>
          <w:sz w:val="21"/>
          <w:szCs w:val="21"/>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36.</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lang w:val="en-US" w:eastAsia="zh-CN"/>
        </w:rPr>
        <w:t>区域试验结果证明表》</w:t>
      </w:r>
      <w:r>
        <w:rPr>
          <w:rFonts w:hint="eastAsia" w:ascii="Calibri" w:hAnsi="Calibri" w:eastAsia="仿宋" w:cs="仿宋"/>
          <w:spacing w:val="0"/>
          <w:kern w:val="21"/>
          <w:sz w:val="21"/>
          <w:szCs w:val="21"/>
        </w:rPr>
        <w:t>中：试验地点填写开展区域化试验的详细地点；试验规模填写每个试验点面积或参试株数；试验过程简介填写何时开始进行区域试验、参试的品种数量、对照品种、怎样进行试验设计和数据调查与</w:t>
      </w:r>
      <w:r>
        <w:rPr>
          <w:rFonts w:hint="eastAsia" w:ascii="Calibri" w:hAnsi="Calibri" w:eastAsia="仿宋" w:cs="仿宋"/>
          <w:spacing w:val="0"/>
          <w:kern w:val="21"/>
          <w:sz w:val="21"/>
          <w:szCs w:val="21"/>
          <w:lang w:val="en-US" w:eastAsia="zh-CN"/>
        </w:rPr>
        <w:t>分</w:t>
      </w:r>
      <w:r>
        <w:rPr>
          <w:rFonts w:hint="eastAsia" w:ascii="Calibri" w:hAnsi="Calibri" w:eastAsia="仿宋" w:cs="仿宋"/>
          <w:spacing w:val="0"/>
          <w:kern w:val="21"/>
          <w:sz w:val="21"/>
          <w:szCs w:val="21"/>
        </w:rPr>
        <w:t>析、有无采用特殊的栽培管理措施等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试验结果主要介绍每个区域化试验点试验期间申请品种的主要特征、特性的测试结果</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此表每个试验地点应各填写一张，同一县内有两个以上试验地点的，可填写在一张表上</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37.品比、区试、生产试验结果表：申请审定品种用途为牧草或与牧草兼用需填写牧草品种比较试验、区域试验和生产试验产量结果表；申请审定品种用途为草坪草或与草坪草兼用需填写草坪草品种比较试验、区域</w:t>
      </w:r>
      <w:r>
        <w:rPr>
          <w:rFonts w:hint="eastAsia" w:ascii="Calibri" w:hAnsi="Calibri" w:eastAsia="仿宋" w:cs="仿宋"/>
          <w:spacing w:val="0"/>
          <w:kern w:val="21"/>
          <w:sz w:val="21"/>
          <w:szCs w:val="21"/>
          <w:lang w:eastAsia="zh-CN"/>
        </w:rPr>
        <w:t>试验</w:t>
      </w:r>
      <w:r>
        <w:rPr>
          <w:rFonts w:hint="eastAsia" w:ascii="Calibri" w:hAnsi="Calibri" w:eastAsia="仿宋" w:cs="仿宋"/>
          <w:spacing w:val="0"/>
          <w:kern w:val="21"/>
          <w:sz w:val="21"/>
          <w:szCs w:val="21"/>
        </w:rPr>
        <w:t>和生产试验结果表。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eastAsia" w:ascii="Calibri" w:hAnsi="Calibri" w:eastAsia="仿宋" w:cs="仿宋"/>
          <w:spacing w:val="0"/>
          <w:kern w:val="21"/>
          <w:sz w:val="21"/>
          <w:szCs w:val="21"/>
        </w:rPr>
      </w:pPr>
      <w:r>
        <w:rPr>
          <w:rFonts w:hint="eastAsia" w:ascii="Calibri" w:hAnsi="Calibri" w:eastAsia="仿宋" w:cs="仿宋"/>
          <w:spacing w:val="0"/>
          <w:kern w:val="21"/>
          <w:sz w:val="21"/>
          <w:szCs w:val="21"/>
        </w:rPr>
        <w:t>38.推荐调查指标：申请审定品种用途为生态修复草</w:t>
      </w:r>
      <w:r>
        <w:rPr>
          <w:rFonts w:hint="eastAsia" w:ascii="Calibri" w:hAnsi="Calibri" w:eastAsia="仿宋" w:cs="仿宋"/>
          <w:spacing w:val="0"/>
          <w:kern w:val="21"/>
          <w:sz w:val="21"/>
          <w:szCs w:val="21"/>
          <w:lang w:eastAsia="zh-CN"/>
        </w:rPr>
        <w:t>、</w:t>
      </w:r>
      <w:r>
        <w:rPr>
          <w:rFonts w:hint="eastAsia" w:ascii="Calibri" w:hAnsi="Calibri" w:eastAsia="仿宋" w:cs="仿宋"/>
          <w:spacing w:val="0"/>
          <w:kern w:val="21"/>
          <w:sz w:val="21"/>
          <w:szCs w:val="21"/>
        </w:rPr>
        <w:t>观赏草、</w:t>
      </w:r>
      <w:r>
        <w:rPr>
          <w:rFonts w:hint="eastAsia" w:ascii="Calibri" w:hAnsi="Calibri" w:eastAsia="仿宋" w:cs="仿宋"/>
          <w:spacing w:val="0"/>
          <w:kern w:val="21"/>
          <w:sz w:val="21"/>
          <w:szCs w:val="21"/>
          <w:lang w:val="en-US" w:eastAsia="zh-CN"/>
        </w:rPr>
        <w:t>药用草、食用草</w:t>
      </w:r>
      <w:r>
        <w:rPr>
          <w:rFonts w:hint="eastAsia" w:ascii="Calibri" w:hAnsi="Calibri" w:eastAsia="仿宋" w:cs="仿宋"/>
          <w:spacing w:val="0"/>
          <w:kern w:val="21"/>
          <w:sz w:val="21"/>
          <w:szCs w:val="21"/>
        </w:rPr>
        <w:t>、能源草品种可基于推荐调查指标分别展示品种比较试验、区试试验和生产试验结果，但不局限于所列指标。</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0" w:right="86" w:rightChars="41" w:hanging="239" w:hangingChars="114"/>
        <w:jc w:val="both"/>
        <w:textAlignment w:val="baseline"/>
        <w:rPr>
          <w:rFonts w:hint="default" w:ascii="Calibri" w:hAnsi="Calibri" w:eastAsia="仿宋" w:cs="仿宋"/>
          <w:spacing w:val="0"/>
          <w:kern w:val="21"/>
          <w:sz w:val="21"/>
          <w:szCs w:val="21"/>
          <w:lang w:val="en-US" w:eastAsia="zh-CN"/>
        </w:rPr>
      </w:pPr>
    </w:p>
    <w:sectPr>
      <w:pgSz w:w="11907" w:h="16839"/>
      <w:pgMar w:top="1440" w:right="1080" w:bottom="1440" w:left="108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ODFmYWY3YTJlZjc2NjU3NjEwYTRjYzAyOGVkNzhlZDgifQ=="/>
  </w:docVars>
  <w:rsids>
    <w:rsidRoot w:val="00000000"/>
    <w:rsid w:val="018D727B"/>
    <w:rsid w:val="030D2478"/>
    <w:rsid w:val="039B173B"/>
    <w:rsid w:val="0A314E36"/>
    <w:rsid w:val="0F9873D3"/>
    <w:rsid w:val="12DE5A77"/>
    <w:rsid w:val="19AC41D9"/>
    <w:rsid w:val="2A9D7EA3"/>
    <w:rsid w:val="2FA9525B"/>
    <w:rsid w:val="52487759"/>
    <w:rsid w:val="535C7D11"/>
    <w:rsid w:val="55360A80"/>
    <w:rsid w:val="55A35502"/>
    <w:rsid w:val="6B3F724F"/>
    <w:rsid w:val="79C242A5"/>
    <w:rsid w:val="7ACC37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5</Pages>
  <Words>5489</Words>
  <Characters>5645</Characters>
  <TotalTime>0</TotalTime>
  <ScaleCrop>false</ScaleCrop>
  <LinksUpToDate>false</LinksUpToDate>
  <CharactersWithSpaces>5700</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2023-04-12T09:53:00Z</dcterms:created>
  <dc:creator>wanggu</dc:creator>
  <cp:lastModifiedBy>181</cp:lastModifiedBy>
  <dcterms:modified xsi:type="dcterms:W3CDTF">2024-05-17T09:30:59Z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2023-04-17T22:06:26Z</vt:filetime>
  </property>
  <property fmtid="{D5CDD505-2E9C-101B-9397-08002B2CF9AE}" pid="4" name="KSOProductBuildVer">
    <vt:lpwstr>2052-12.1.0.16929</vt:lpwstr>
  </property>
  <property fmtid="{D5CDD505-2E9C-101B-9397-08002B2CF9AE}" pid="5" name="ICV">
    <vt:lpwstr>BFBFB3B65EF54C9FA6493F2CE5035AAB_13</vt:lpwstr>
  </property>
</Properties>
</file>