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36"/>
          <w:szCs w:val="36"/>
          <w:lang w:eastAsia="zh-CN"/>
        </w:rPr>
        <w:t>《峨眉山风景名胜区总体规划（</w:t>
      </w:r>
      <w:r>
        <w:rPr>
          <w:rFonts w:hint="default" w:ascii="Times New Roman" w:hAnsi="Times New Roman" w:eastAsia="方正小标宋_GBK" w:cs="Times New Roman"/>
          <w:spacing w:val="0"/>
          <w:sz w:val="36"/>
          <w:szCs w:val="36"/>
          <w:lang w:val="en-US" w:eastAsia="zh-CN"/>
        </w:rPr>
        <w:t>2022</w:t>
      </w:r>
      <w:r>
        <w:rPr>
          <w:rFonts w:hint="eastAsia" w:ascii="Times New Roman" w:hAnsi="Times New Roman" w:eastAsia="方正小标宋_GBK" w:cs="Times New Roman"/>
          <w:spacing w:val="0"/>
          <w:sz w:val="36"/>
          <w:szCs w:val="36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spacing w:val="0"/>
          <w:sz w:val="36"/>
          <w:szCs w:val="36"/>
          <w:lang w:val="en-US" w:eastAsia="zh-CN"/>
        </w:rPr>
        <w:t>2035年</w:t>
      </w:r>
      <w:r>
        <w:rPr>
          <w:rFonts w:hint="default" w:ascii="Times New Roman" w:hAnsi="Times New Roman" w:eastAsia="方正小标宋_GBK" w:cs="Times New Roman"/>
          <w:spacing w:val="0"/>
          <w:sz w:val="36"/>
          <w:szCs w:val="36"/>
          <w:lang w:eastAsia="zh-CN"/>
        </w:rPr>
        <w:t>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36"/>
          <w:szCs w:val="36"/>
          <w:lang w:eastAsia="zh-CN"/>
        </w:rPr>
        <w:t>（征求意见稿）</w:t>
      </w:r>
      <w:r>
        <w:rPr>
          <w:rFonts w:hint="eastAsia" w:ascii="Times New Roman" w:hAnsi="Times New Roman" w:eastAsia="方正小标宋_GBK" w:cs="Times New Roman"/>
          <w:spacing w:val="0"/>
          <w:sz w:val="36"/>
          <w:szCs w:val="36"/>
          <w:lang w:eastAsia="zh-CN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峨眉山风景名胜区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（以下简称风景区）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1982年经国务院批准的首批国家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风景名胜区之一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。由于风景区2003年版总体规划已到期，根据《风景名胜区条例》等规定，我局组织峨眉山风景名胜区管理委会编制了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《峨眉山风景名胜区总体规划（2022—2023年）》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（征求意见稿）（以下简称《总体规划）》，现就有关情况说明如下。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一、规划修编的必要性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2006年以来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，国家和地方相继出台《风景名胜区条例》《四川省风景名胜区条例》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等法规政策和《风景名胜区总体规划标准》等技术规范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，对风景名胜区的设立、规划、保护、利用和管理提出了新的要求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，2003年版总体规划已不适应风景名胜区保护管理需要。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为有效解决自然保护地交叉重叠和矛盾冲突等历史遗留问题，根据《关于建立以国家公园为主体的自然保护地体系的指导意见》（中办发〔2019〕42号）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，我省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组织开展了自然保护地整合优化，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编制完成了《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四川省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自然保护地整合优化方案》并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同意报送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国家林草局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审查封库，风景区范围随之按国家整合优化规划进行优化，加之由于风景区生态保护、可研监测、旅游接待等项目建设需要，亟需进行规划修编。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《总体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规划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（一）范围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边界。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风景区范围边界走向为</w:t>
      </w:r>
      <w:bookmarkStart w:id="0" w:name="_Hlk11079852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以第一山亭为起点，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往北沿报黄路至峨眉河；沿峨眉河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往西至黄湾镇净水村后至哨楼口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洪雅县城边界，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石河往上游经黑林村沿山脊至</w:t>
      </w:r>
      <w:bookmarkStart w:id="1" w:name="_Hlk118575018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核桃坝</w:t>
      </w:r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往南至万公山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往东经蜞蚂沟至鸡公啄沿</w:t>
      </w:r>
      <w:bookmarkStart w:id="2" w:name="_Hlk118575052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四季坪东南山麓经张沟村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往东至大弯顶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经新开寺外侧山脊沿伏虎寺外侧到红珠山宾馆外围直至第一山亭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面积165.99平方公里，其中核心景区面积67.89平方公里。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（二）功能分区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风景区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划分为一级保护区、二级保护区和三级保护区。</w:t>
      </w:r>
      <w:bookmarkStart w:id="3" w:name="_Hlk883393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一级保护区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面积67.89km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包括金顶至万佛顶一线山峰以西以及以东</w:t>
      </w:r>
      <w:bookmarkStart w:id="5" w:name="_GoBack"/>
      <w:bookmarkEnd w:id="5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中高海拔区的针叶林、针阔混交林和阔叶林区；南北传统步行游览路沿线的中山区域；金顶一线断崖以东，偏桥沟和徐麻子沟北侧区域</w:t>
      </w:r>
      <w:bookmarkEnd w:id="3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；万年寺、白龙洞、清音阁、中峰寺、伏虎寺、善觉寺、纯阳殿、报国寺等寺院周边区域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二级保护区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面积58.06km²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包括金顶、弓背山一线以西区域；东南部偏桥沟、张沟以南，四季坪一线山地区域；东部新开寺遗址周边区域。三级保护区</w:t>
      </w:r>
      <w:bookmarkStart w:id="4" w:name="_Hlk123028284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面积40.04km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包括峨眉河一线以南居民点分布较集中区域以及游览设施集中区域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西部龙洞村、西南部核桃坝旅游村、金顶和雷洞坪等高山区域内规划为旅游服务基地的区域</w:t>
      </w:r>
      <w:bookmarkEnd w:id="4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YmQ3YzEzOTJjNmY5MTRiNGZlODNiMGU3YzM5YmIifQ=="/>
  </w:docVars>
  <w:rsids>
    <w:rsidRoot w:val="00000000"/>
    <w:rsid w:val="010F224A"/>
    <w:rsid w:val="08DB1157"/>
    <w:rsid w:val="09F2225F"/>
    <w:rsid w:val="0BE22540"/>
    <w:rsid w:val="10EF6028"/>
    <w:rsid w:val="15A0760C"/>
    <w:rsid w:val="1686084C"/>
    <w:rsid w:val="18AB47A8"/>
    <w:rsid w:val="1C8029C2"/>
    <w:rsid w:val="1D5822E5"/>
    <w:rsid w:val="1DBC201B"/>
    <w:rsid w:val="222F74D3"/>
    <w:rsid w:val="22FC66A7"/>
    <w:rsid w:val="23BC0B3B"/>
    <w:rsid w:val="26BB355B"/>
    <w:rsid w:val="278F4B57"/>
    <w:rsid w:val="31E81713"/>
    <w:rsid w:val="35CF5088"/>
    <w:rsid w:val="3A295650"/>
    <w:rsid w:val="3B966D48"/>
    <w:rsid w:val="3DE409BE"/>
    <w:rsid w:val="41FE5016"/>
    <w:rsid w:val="44A03F03"/>
    <w:rsid w:val="462C408E"/>
    <w:rsid w:val="47AD0F98"/>
    <w:rsid w:val="47E04C98"/>
    <w:rsid w:val="48E409EA"/>
    <w:rsid w:val="4FDF63AF"/>
    <w:rsid w:val="523F70BF"/>
    <w:rsid w:val="5A8F6383"/>
    <w:rsid w:val="5B2E7B12"/>
    <w:rsid w:val="5FD534B7"/>
    <w:rsid w:val="60BB3C85"/>
    <w:rsid w:val="62DF24F0"/>
    <w:rsid w:val="6A227C0C"/>
    <w:rsid w:val="6A384D4C"/>
    <w:rsid w:val="6C77379F"/>
    <w:rsid w:val="6CB36D47"/>
    <w:rsid w:val="6D360EEC"/>
    <w:rsid w:val="6E3C08A1"/>
    <w:rsid w:val="6F0B68CE"/>
    <w:rsid w:val="75292E35"/>
    <w:rsid w:val="769C3384"/>
    <w:rsid w:val="77BC1AE3"/>
    <w:rsid w:val="78B94D42"/>
    <w:rsid w:val="792A3948"/>
    <w:rsid w:val="798017B9"/>
    <w:rsid w:val="79C318FE"/>
    <w:rsid w:val="7F9D357D"/>
    <w:rsid w:val="7FD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页眉对应标题"/>
    <w:basedOn w:val="1"/>
    <w:qFormat/>
    <w:uiPriority w:val="0"/>
    <w:pPr>
      <w:snapToGrid w:val="0"/>
      <w:spacing w:before="50" w:beforeLines="50" w:line="440" w:lineRule="exact"/>
      <w:jc w:val="center"/>
      <w:outlineLvl w:val="3"/>
    </w:pPr>
    <w:rPr>
      <w:rFonts w:ascii="Times New Roman" w:hAnsi="Times New Roman" w:eastAsia="方正小标宋_GBK" w:cs="Times New Roman"/>
      <w:bCs/>
      <w:sz w:val="32"/>
      <w:szCs w:val="32"/>
    </w:rPr>
  </w:style>
  <w:style w:type="paragraph" w:customStyle="1" w:styleId="8">
    <w:name w:val="四级标题"/>
    <w:basedOn w:val="1"/>
    <w:qFormat/>
    <w:uiPriority w:val="0"/>
    <w:pPr>
      <w:snapToGrid w:val="0"/>
      <w:spacing w:before="50" w:beforeLines="50" w:line="440" w:lineRule="exact"/>
      <w:jc w:val="center"/>
      <w:outlineLvl w:val="4"/>
    </w:pPr>
    <w:rPr>
      <w:rFonts w:ascii="Times New Roman" w:hAnsi="Times New Roman" w:eastAsia="方正小标宋_GBK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1022</Characters>
  <Lines>0</Lines>
  <Paragraphs>0</Paragraphs>
  <TotalTime>85</TotalTime>
  <ScaleCrop>false</ScaleCrop>
  <LinksUpToDate>false</LinksUpToDate>
  <CharactersWithSpaces>1022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2023-05-05T06:00:00Z</dcterms:created>
  <dc:creator>Administrator</dc:creator>
  <cp:lastModifiedBy>晋</cp:lastModifiedBy>
  <cp:lastPrinted>2023-06-14T03:24:50Z</cp:lastPrinted>
  <dcterms:modified xsi:type="dcterms:W3CDTF">2023-06-14T06:00:41Z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1FE657C9DE2A4214A03F22BF127203B9_12</vt:lpwstr>
  </property>
</Properties>
</file>